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A4F8D" w14:textId="61AB0E75" w:rsidR="00C44419" w:rsidRPr="008D0319" w:rsidRDefault="00C44419" w:rsidP="008D0319">
      <w:pPr>
        <w:suppressAutoHyphens/>
        <w:spacing w:after="0" w:line="360" w:lineRule="auto"/>
        <w:jc w:val="both"/>
        <w:rPr>
          <w:rFonts w:ascii="Times New Roman" w:eastAsia="Times New Roman" w:hAnsi="Times New Roman" w:cs="Times New Roman"/>
          <w:sz w:val="24"/>
          <w:szCs w:val="24"/>
          <w:lang w:val="en-US" w:bidi="hi-IN"/>
        </w:rPr>
      </w:pPr>
      <w:bookmarkStart w:id="0" w:name="_GoBack"/>
      <w:bookmarkEnd w:id="0"/>
      <w:r w:rsidRPr="008D0319">
        <w:rPr>
          <w:rFonts w:ascii="Times New Roman" w:eastAsia="Times New Roman" w:hAnsi="Times New Roman" w:cs="Times New Roman"/>
          <w:b/>
          <w:bCs/>
          <w:sz w:val="24"/>
          <w:szCs w:val="24"/>
          <w:lang w:val="en-US" w:bidi="hi-IN"/>
        </w:rPr>
        <w:t>6.4.1.</w:t>
      </w:r>
      <w:r w:rsidRPr="008D0319">
        <w:rPr>
          <w:rFonts w:ascii="Times New Roman" w:eastAsia="Times New Roman" w:hAnsi="Times New Roman" w:cs="Times New Roman"/>
          <w:sz w:val="24"/>
          <w:szCs w:val="24"/>
          <w:lang w:val="en-US" w:bidi="hi-IN"/>
        </w:rPr>
        <w:t xml:space="preserve"> </w:t>
      </w:r>
      <w:r w:rsidRPr="008D0319">
        <w:rPr>
          <w:rFonts w:ascii="Times New Roman" w:eastAsia="Times New Roman" w:hAnsi="Times New Roman" w:cs="Times New Roman"/>
          <w:b/>
          <w:sz w:val="24"/>
          <w:szCs w:val="24"/>
          <w:lang w:val="en-US" w:bidi="hi-IN"/>
        </w:rPr>
        <w:t xml:space="preserve">Institutional strategies for </w:t>
      </w:r>
      <w:r w:rsidR="008D0319" w:rsidRPr="008D0319">
        <w:rPr>
          <w:rFonts w:ascii="Times New Roman" w:eastAsia="Times New Roman" w:hAnsi="Times New Roman" w:cs="Times New Roman"/>
          <w:b/>
          <w:sz w:val="24"/>
          <w:szCs w:val="24"/>
          <w:lang w:val="en-US" w:bidi="hi-IN"/>
        </w:rPr>
        <w:t>mobilization</w:t>
      </w:r>
      <w:r w:rsidRPr="008D0319">
        <w:rPr>
          <w:rFonts w:ascii="Times New Roman" w:eastAsia="Times New Roman" w:hAnsi="Times New Roman" w:cs="Times New Roman"/>
          <w:b/>
          <w:sz w:val="24"/>
          <w:szCs w:val="24"/>
          <w:lang w:val="en-US" w:bidi="hi-IN"/>
        </w:rPr>
        <w:t xml:space="preserve"> of funds and the optimal </w:t>
      </w:r>
      <w:r w:rsidR="008D0319" w:rsidRPr="008D0319">
        <w:rPr>
          <w:rFonts w:ascii="Times New Roman" w:eastAsia="Times New Roman" w:hAnsi="Times New Roman" w:cs="Times New Roman"/>
          <w:b/>
          <w:sz w:val="24"/>
          <w:szCs w:val="24"/>
          <w:lang w:val="en-US" w:bidi="hi-IN"/>
        </w:rPr>
        <w:t>utilization</w:t>
      </w:r>
      <w:r w:rsidRPr="008D0319">
        <w:rPr>
          <w:rFonts w:ascii="Times New Roman" w:eastAsia="Times New Roman" w:hAnsi="Times New Roman" w:cs="Times New Roman"/>
          <w:b/>
          <w:sz w:val="24"/>
          <w:szCs w:val="24"/>
          <w:lang w:val="en-US" w:bidi="hi-IN"/>
        </w:rPr>
        <w:t xml:space="preserve"> of resources</w:t>
      </w:r>
    </w:p>
    <w:p w14:paraId="3621864B" w14:textId="77777777" w:rsidR="00C44419" w:rsidRPr="008D0319" w:rsidRDefault="00C44419" w:rsidP="008D0319">
      <w:pPr>
        <w:spacing w:after="120" w:line="360" w:lineRule="auto"/>
        <w:jc w:val="both"/>
        <w:rPr>
          <w:rFonts w:ascii="Times New Roman" w:eastAsia="Calibri" w:hAnsi="Times New Roman" w:cs="Times New Roman"/>
          <w:sz w:val="24"/>
          <w:szCs w:val="24"/>
          <w:lang w:val="en-US"/>
        </w:rPr>
      </w:pPr>
    </w:p>
    <w:p w14:paraId="3F29C17D" w14:textId="77777777" w:rsidR="00C44419" w:rsidRPr="008D0319" w:rsidRDefault="00C44419" w:rsidP="008D0319">
      <w:pP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t xml:space="preserve">HBNI is a grant-in-aid institution (GIA) of DAE, Government of India, and is fully funded by DAE. The CIs / OCC of HBNI are either units of DAE, or grant-in-aid institutes of DAE. Thus, HBNI and its CIs/OCC receive grants from DAE as per Government procedures and there is usually no need to look for additional financial resources. </w:t>
      </w:r>
    </w:p>
    <w:p w14:paraId="3FF0B4DF" w14:textId="6EB30AF8" w:rsidR="00C44419" w:rsidRPr="008D0319" w:rsidRDefault="00C44419" w:rsidP="008D0319">
      <w:pP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t xml:space="preserve">Funds for BARC, IGCAR, RRCAT and VECC, which are DAE units, are received from Central Government for Capital as well as Revenue Sectors through budget allocation provided by Ministry of Finance.  For this, Budget proposals are submitted to DAE for consolidation and eventual submission to Ministry of Finance.  Based on the gross allocations made by Ministry of Finance, DAE makes object head-wise allocations to its constituent Units based on which the expenditure is incurred by the DAE units.  Commitments and Expenditure are monitored on a regular basis through Project Coordinators </w:t>
      </w:r>
      <w:r w:rsidR="004059D2" w:rsidRPr="008D0319">
        <w:rPr>
          <w:rFonts w:ascii="Times New Roman" w:eastAsia="Calibri" w:hAnsi="Times New Roman" w:cs="Times New Roman"/>
          <w:sz w:val="24"/>
          <w:szCs w:val="24"/>
          <w:lang w:val="en-US"/>
        </w:rPr>
        <w:t xml:space="preserve">and </w:t>
      </w:r>
      <w:r w:rsidRPr="008D0319">
        <w:rPr>
          <w:rFonts w:ascii="Times New Roman" w:eastAsia="Calibri" w:hAnsi="Times New Roman" w:cs="Times New Roman"/>
          <w:sz w:val="24"/>
          <w:szCs w:val="24"/>
          <w:lang w:val="en-US"/>
        </w:rPr>
        <w:t>Accounts Division.  Any additional funds found to be required through such monitoring are sought for from DAE or excess fund is surrendered through re-appropriation at Final Requirement stage which is prepared in January each year.  Thus, a robust system is in place for mobilization of funds and its optimal utilization.</w:t>
      </w:r>
    </w:p>
    <w:p w14:paraId="1057AE66" w14:textId="77777777" w:rsidR="00C44419" w:rsidRPr="008D0319" w:rsidRDefault="00C44419" w:rsidP="008D0319">
      <w:pP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t xml:space="preserve">All the expenditure for the operation and maintenance of the seven GIA, which are CIs/OCC of HBNI, including the salaries and fellowships to be paid to the faculty / non-teaching staff and research scholars are met from the budgetary grant each year. For this purpose, comprehensive annual budgetary requirements along with monthly expenditure projection of the current and next financial years are presented to the Department for its consolidation and approval. Similarly, the grants for the creation of Capital Assets including infrastructure and experimental facilities are released by the Department on quarterly basis on consideration of the particulars submitted by the GIAs. The un-utilised portion of grants are adjusted by the Department against the future grants under consideration for release. </w:t>
      </w:r>
    </w:p>
    <w:p w14:paraId="0ECA3B4D" w14:textId="77777777" w:rsidR="00C44419" w:rsidRPr="008D0319" w:rsidRDefault="00C44419" w:rsidP="008D0319">
      <w:pP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t xml:space="preserve">In addition to the above-mentioned grants, some of the CIs/OCC also receive funding from other Government departments such as DST, DRDO, CSIR for specific projects. Some GIAs such as TMC also receive grants/endowments from beneficiaries/ well-wishers for special schemes such as providing benevolent support to the underprivileged in cancer treatment. In </w:t>
      </w:r>
      <w:r w:rsidRPr="008D0319">
        <w:rPr>
          <w:rFonts w:ascii="Times New Roman" w:eastAsia="Calibri" w:hAnsi="Times New Roman" w:cs="Times New Roman"/>
          <w:sz w:val="24"/>
          <w:szCs w:val="24"/>
          <w:lang w:val="en-US"/>
        </w:rPr>
        <w:lastRenderedPageBreak/>
        <w:t xml:space="preserve">the recent past, HBNI central office has also received endowment funds for instituting schemes for promoting excellence among students. </w:t>
      </w:r>
    </w:p>
    <w:p w14:paraId="50D50BDF" w14:textId="649A29EF" w:rsidR="00C44419" w:rsidRDefault="00C44419" w:rsidP="008D0319">
      <w:pPr>
        <w:pBdr>
          <w:bottom w:val="single" w:sz="12" w:space="1" w:color="auto"/>
        </w:pBdr>
        <w:spacing w:after="120" w:line="360" w:lineRule="auto"/>
        <w:jc w:val="both"/>
        <w:rPr>
          <w:rFonts w:ascii="Times New Roman" w:eastAsia="Calibri" w:hAnsi="Times New Roman" w:cs="Times New Roman"/>
          <w:sz w:val="24"/>
          <w:szCs w:val="24"/>
          <w:lang w:val="en-US"/>
        </w:rPr>
      </w:pPr>
      <w:r w:rsidRPr="008D0319">
        <w:rPr>
          <w:rFonts w:ascii="Times New Roman" w:eastAsia="Calibri" w:hAnsi="Times New Roman" w:cs="Times New Roman"/>
          <w:sz w:val="24"/>
          <w:szCs w:val="24"/>
          <w:lang w:val="en-US"/>
        </w:rPr>
        <w:t>The utilization of the grants is closely monitored by a dedicated finance unit at all the CIs/OCC, and depending upon the item of expenditure and the quantum of funds required, various statutory committees scrutinize the proposal before approval by the Apex body. The expenditure at Central office is closely monitored by Finance committee for optimum utilization of funds. Wherever major expenditure is to be incurred, the approval process involves various stages of scrutiny, and approval is accorded by the Apex body, the Council of Management. In all cases, Government guidelines / norms are always adhered to.</w:t>
      </w:r>
    </w:p>
    <w:p w14:paraId="0947AC37" w14:textId="1DA66D29"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14B673B2" w14:textId="50D89F23"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215DD87C" w14:textId="2846CD90"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3F48CFD9" w14:textId="675A9D0F"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1A483180" w14:textId="5E9FC84D"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32D412C8" w14:textId="0CE15036"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3ACEDB05" w14:textId="2CB51985"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3AA0E0D4" w14:textId="48DDF2DE"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05BAFDED" w14:textId="71AC2750"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746D2D6F" w14:textId="1B74E174"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6DF9E8CB" w14:textId="2764A2CB"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5AC600B7" w14:textId="79164471"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p w14:paraId="664CACB1" w14:textId="77777777" w:rsidR="008D0319" w:rsidRDefault="008D0319" w:rsidP="008D0319">
      <w:pPr>
        <w:pBdr>
          <w:bottom w:val="single" w:sz="12" w:space="1" w:color="auto"/>
        </w:pBdr>
        <w:spacing w:after="120" w:line="360" w:lineRule="auto"/>
        <w:jc w:val="both"/>
        <w:rPr>
          <w:rFonts w:ascii="Times New Roman" w:eastAsia="Calibri" w:hAnsi="Times New Roman" w:cs="Times New Roman"/>
          <w:sz w:val="24"/>
          <w:szCs w:val="24"/>
          <w:lang w:val="en-US"/>
        </w:rPr>
      </w:pPr>
    </w:p>
    <w:sectPr w:rsidR="008D03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0246B" w14:textId="77777777" w:rsidR="002E4E90" w:rsidRDefault="002E4E90" w:rsidP="004059D2">
      <w:pPr>
        <w:spacing w:after="0" w:line="240" w:lineRule="auto"/>
      </w:pPr>
      <w:r>
        <w:separator/>
      </w:r>
    </w:p>
  </w:endnote>
  <w:endnote w:type="continuationSeparator" w:id="0">
    <w:p w14:paraId="4AB622E8" w14:textId="77777777" w:rsidR="002E4E90" w:rsidRDefault="002E4E90" w:rsidP="0040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C535" w14:textId="77777777" w:rsidR="002E4E90" w:rsidRDefault="002E4E90" w:rsidP="004059D2">
      <w:pPr>
        <w:spacing w:after="0" w:line="240" w:lineRule="auto"/>
      </w:pPr>
      <w:r>
        <w:separator/>
      </w:r>
    </w:p>
  </w:footnote>
  <w:footnote w:type="continuationSeparator" w:id="0">
    <w:p w14:paraId="49AA18B8" w14:textId="77777777" w:rsidR="002E4E90" w:rsidRDefault="002E4E90" w:rsidP="00405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19"/>
    <w:rsid w:val="001551D0"/>
    <w:rsid w:val="002E4E90"/>
    <w:rsid w:val="004059D2"/>
    <w:rsid w:val="004F46C7"/>
    <w:rsid w:val="008D0319"/>
    <w:rsid w:val="00C16DE1"/>
    <w:rsid w:val="00C44419"/>
    <w:rsid w:val="00C977EA"/>
    <w:rsid w:val="00E071B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9C437"/>
  <w15:chartTrackingRefBased/>
  <w15:docId w15:val="{7FA7C7E6-12F6-4629-8D59-1DAF812F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4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9D2"/>
  </w:style>
  <w:style w:type="paragraph" w:styleId="Footer">
    <w:name w:val="footer"/>
    <w:basedOn w:val="Normal"/>
    <w:link w:val="FooterChar"/>
    <w:uiPriority w:val="99"/>
    <w:unhideWhenUsed/>
    <w:rsid w:val="0040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Ballu</cp:lastModifiedBy>
  <cp:revision>2</cp:revision>
  <dcterms:created xsi:type="dcterms:W3CDTF">2022-12-05T10:30:00Z</dcterms:created>
  <dcterms:modified xsi:type="dcterms:W3CDTF">2022-12-05T10:30:00Z</dcterms:modified>
</cp:coreProperties>
</file>